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24" w:rsidRPr="00BA2724" w:rsidRDefault="00BA2724" w:rsidP="00BA2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b/>
          <w:bCs/>
          <w:sz w:val="28"/>
          <w:szCs w:val="28"/>
        </w:rPr>
        <w:t>Presidency Chart – William Henry Harrison (1841) and John Tyler (1841-1845)</w:t>
      </w:r>
    </w:p>
    <w:p w:rsidR="00BA2724" w:rsidRPr="00BA2724" w:rsidRDefault="00BA2724" w:rsidP="00BA2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2724" w:rsidRPr="00BA2724" w:rsidRDefault="00BA2724" w:rsidP="00BA27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Election of 1840</w:t>
      </w:r>
    </w:p>
    <w:p w:rsid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4A0F" w:rsidRPr="00BA2724" w:rsidRDefault="00174A0F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A2724" w:rsidRDefault="00BA2724" w:rsidP="00174A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Major Items during Tyler’s Presidency</w:t>
      </w:r>
    </w:p>
    <w:p w:rsidR="00174A0F" w:rsidRDefault="00174A0F" w:rsidP="00174A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4A0F" w:rsidRPr="00BA2724" w:rsidRDefault="00174A0F" w:rsidP="00174A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2724" w:rsidRP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First VP to succeed to the Presidency</w:t>
      </w:r>
    </w:p>
    <w:p w:rsidR="00BA2724" w:rsidRP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74A0F" w:rsidRPr="00BA2724" w:rsidRDefault="00174A0F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724" w:rsidRP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Preemption Act (1841)</w:t>
      </w:r>
    </w:p>
    <w:p w:rsidR="00BA2724" w:rsidRP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74A0F" w:rsidRPr="00BA2724" w:rsidRDefault="00174A0F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724" w:rsidRP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Webster-</w:t>
      </w:r>
      <w:proofErr w:type="spellStart"/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Ashburton</w:t>
      </w:r>
      <w:proofErr w:type="spellEnd"/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Treaty (1842)</w:t>
      </w:r>
    </w:p>
    <w:p w:rsid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74A0F" w:rsidRPr="00BA2724" w:rsidRDefault="00174A0F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724" w:rsidRP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A2724" w:rsidRP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Veto of Clay’s Bill for a Third Bank of the US</w:t>
      </w:r>
    </w:p>
    <w:p w:rsidR="00BA2724" w:rsidRP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74A0F" w:rsidRPr="00BA2724" w:rsidRDefault="00174A0F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724" w:rsidRP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Resignation of entire cabinet (except for Webster)</w:t>
      </w:r>
    </w:p>
    <w:p w:rsidR="00BA2724" w:rsidRP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A2724" w:rsidRP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74A0F" w:rsidRPr="00BA2724" w:rsidRDefault="00174A0F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724" w:rsidRP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Annexation of Texas 3 days before Tyler leaves office (1845)</w:t>
      </w:r>
    </w:p>
    <w:p w:rsidR="00BA2724" w:rsidRP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74A0F" w:rsidRDefault="00BA2724" w:rsidP="00174A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74A0F" w:rsidRDefault="00174A0F" w:rsidP="001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724" w:rsidRDefault="00BA2724" w:rsidP="00174A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The Birth of the Women’s Movement</w:t>
      </w:r>
    </w:p>
    <w:p w:rsidR="00174A0F" w:rsidRDefault="00174A0F" w:rsidP="001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A0F" w:rsidRPr="00BA2724" w:rsidRDefault="00174A0F" w:rsidP="001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724" w:rsidRP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Origins</w:t>
      </w:r>
    </w:p>
    <w:p w:rsidR="00BA2724" w:rsidRP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74A0F" w:rsidRPr="00BA2724" w:rsidRDefault="00174A0F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724" w:rsidRP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Connection to the Abolition Movement</w:t>
      </w:r>
    </w:p>
    <w:p w:rsid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74A0F" w:rsidRDefault="00174A0F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A0F" w:rsidRPr="00BA2724" w:rsidRDefault="00174A0F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724" w:rsidRPr="00BA2724" w:rsidRDefault="00BA2724" w:rsidP="001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Abolitionism</w:t>
      </w:r>
    </w:p>
    <w:p w:rsid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74A0F" w:rsidRPr="00BA2724" w:rsidRDefault="00174A0F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724" w:rsidRP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A2724" w:rsidRP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Calls for Revolt (from 1829 on) and Nat Turner’s Rebellion</w:t>
      </w:r>
    </w:p>
    <w:p w:rsidR="00BA2724" w:rsidRP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74A0F" w:rsidRPr="00BA2724" w:rsidRDefault="00174A0F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724" w:rsidRP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Division within the Abolitionist Movement</w:t>
      </w:r>
    </w:p>
    <w:p w:rsidR="00BA2724" w:rsidRP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A2724" w:rsidRPr="00BA2724" w:rsidRDefault="00BA2724" w:rsidP="00B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5B7D" w:rsidRDefault="00495B7D"/>
    <w:sectPr w:rsidR="00495B7D" w:rsidSect="00174A0F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24"/>
    <w:rsid w:val="00174A0F"/>
    <w:rsid w:val="00495B7D"/>
    <w:rsid w:val="00B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E72A8-7325-429E-B97B-6337779B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27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27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Sawyer, Chad</dc:creator>
  <cp:lastModifiedBy>Sawyer, Chad</cp:lastModifiedBy>
  <cp:revision>2</cp:revision>
  <cp:lastPrinted>2013-09-03T17:53:00Z</cp:lastPrinted>
  <dcterms:created xsi:type="dcterms:W3CDTF">2012-09-07T19:49:00Z</dcterms:created>
  <dcterms:modified xsi:type="dcterms:W3CDTF">2013-09-03T17:53:00Z</dcterms:modified>
</cp:coreProperties>
</file>